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Харківська гімназія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Ахсарова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18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E2CC1" w:rsidRPr="00FE2CC1">
        <w:rPr>
          <w:rFonts w:ascii="Times New Roman" w:eastAsia="Times New Roman" w:hAnsi="Times New Roman"/>
          <w:sz w:val="28"/>
          <w:szCs w:val="28"/>
          <w:lang w:eastAsia="ru-RU"/>
        </w:rPr>
        <w:t>UA-2021-09-27-002104-c</w:t>
      </w:r>
      <w:r w:rsidR="00FE2CC1" w:rsidRPr="00FE2CC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та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Харківська гімназія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67347F" w:rsidRPr="00835B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FE2CC1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2 126 976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CC1">
        <w:rPr>
          <w:rFonts w:ascii="Times New Roman" w:eastAsia="Times New Roman" w:hAnsi="Times New Roman"/>
          <w:sz w:val="28"/>
          <w:szCs w:val="28"/>
          <w:lang w:eastAsia="ru-RU"/>
        </w:rPr>
        <w:t>2 126 976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2312E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7347F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8FC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35</cp:revision>
  <cp:lastPrinted>2021-03-22T13:14:00Z</cp:lastPrinted>
  <dcterms:created xsi:type="dcterms:W3CDTF">2021-03-17T12:08:00Z</dcterms:created>
  <dcterms:modified xsi:type="dcterms:W3CDTF">2021-09-27T09:44:00Z</dcterms:modified>
</cp:coreProperties>
</file>